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49" w:rsidRDefault="00390049" w:rsidP="00390049">
      <w:pPr>
        <w:pStyle w:val="NormalWeb"/>
        <w:jc w:val="center"/>
        <w:rPr>
          <w:rStyle w:val="Strong"/>
          <w:sz w:val="40"/>
          <w:szCs w:val="40"/>
        </w:rPr>
      </w:pPr>
      <w:proofErr w:type="spellStart"/>
      <w:r w:rsidRPr="00390049">
        <w:rPr>
          <w:rStyle w:val="Strong"/>
          <w:sz w:val="40"/>
          <w:szCs w:val="40"/>
        </w:rPr>
        <w:t>Farmakognosi</w:t>
      </w:r>
      <w:proofErr w:type="spellEnd"/>
      <w:r w:rsidRPr="00390049">
        <w:rPr>
          <w:rStyle w:val="Strong"/>
          <w:sz w:val="40"/>
          <w:szCs w:val="40"/>
        </w:rPr>
        <w:t xml:space="preserve">: </w:t>
      </w:r>
      <w:proofErr w:type="spellStart"/>
      <w:r w:rsidRPr="00390049">
        <w:rPr>
          <w:rStyle w:val="Strong"/>
          <w:sz w:val="40"/>
          <w:szCs w:val="40"/>
        </w:rPr>
        <w:t>Ilmu</w:t>
      </w:r>
      <w:proofErr w:type="spellEnd"/>
      <w:r w:rsidRPr="00390049">
        <w:rPr>
          <w:rStyle w:val="Strong"/>
          <w:sz w:val="40"/>
          <w:szCs w:val="40"/>
        </w:rPr>
        <w:t xml:space="preserve"> </w:t>
      </w:r>
      <w:proofErr w:type="spellStart"/>
      <w:r w:rsidRPr="00390049">
        <w:rPr>
          <w:rStyle w:val="Strong"/>
          <w:sz w:val="40"/>
          <w:szCs w:val="40"/>
        </w:rPr>
        <w:t>Tua</w:t>
      </w:r>
      <w:proofErr w:type="spellEnd"/>
      <w:r w:rsidRPr="00390049">
        <w:rPr>
          <w:rStyle w:val="Strong"/>
          <w:sz w:val="40"/>
          <w:szCs w:val="40"/>
        </w:rPr>
        <w:t xml:space="preserve"> yang </w:t>
      </w:r>
      <w:proofErr w:type="spellStart"/>
      <w:r w:rsidRPr="00390049">
        <w:rPr>
          <w:rStyle w:val="Strong"/>
          <w:sz w:val="40"/>
          <w:szCs w:val="40"/>
        </w:rPr>
        <w:t>Kembali</w:t>
      </w:r>
      <w:proofErr w:type="spellEnd"/>
      <w:r w:rsidRPr="00390049">
        <w:rPr>
          <w:rStyle w:val="Strong"/>
          <w:sz w:val="40"/>
          <w:szCs w:val="40"/>
        </w:rPr>
        <w:t xml:space="preserve"> </w:t>
      </w:r>
      <w:proofErr w:type="spellStart"/>
      <w:r w:rsidRPr="00390049">
        <w:rPr>
          <w:rStyle w:val="Strong"/>
          <w:sz w:val="40"/>
          <w:szCs w:val="40"/>
        </w:rPr>
        <w:t>Jadi</w:t>
      </w:r>
      <w:proofErr w:type="spellEnd"/>
      <w:r w:rsidRPr="00390049">
        <w:rPr>
          <w:rStyle w:val="Strong"/>
          <w:sz w:val="40"/>
          <w:szCs w:val="40"/>
        </w:rPr>
        <w:t xml:space="preserve"> </w:t>
      </w:r>
      <w:proofErr w:type="spellStart"/>
      <w:r w:rsidRPr="00390049">
        <w:rPr>
          <w:rStyle w:val="Strong"/>
          <w:sz w:val="40"/>
          <w:szCs w:val="40"/>
        </w:rPr>
        <w:t>Tren</w:t>
      </w:r>
      <w:proofErr w:type="spellEnd"/>
      <w:r w:rsidRPr="00390049">
        <w:rPr>
          <w:rStyle w:val="Strong"/>
          <w:sz w:val="40"/>
          <w:szCs w:val="40"/>
        </w:rPr>
        <w:t xml:space="preserve"> di Dunia </w:t>
      </w:r>
      <w:proofErr w:type="spellStart"/>
      <w:r w:rsidRPr="00390049">
        <w:rPr>
          <w:rStyle w:val="Strong"/>
          <w:sz w:val="40"/>
          <w:szCs w:val="40"/>
        </w:rPr>
        <w:t>Medis</w:t>
      </w:r>
      <w:proofErr w:type="spellEnd"/>
      <w:r w:rsidRPr="00390049">
        <w:rPr>
          <w:rStyle w:val="Strong"/>
          <w:sz w:val="40"/>
          <w:szCs w:val="40"/>
        </w:rPr>
        <w:t xml:space="preserve"> dan </w:t>
      </w:r>
      <w:proofErr w:type="spellStart"/>
      <w:r w:rsidRPr="00390049">
        <w:rPr>
          <w:rStyle w:val="Strong"/>
          <w:sz w:val="40"/>
          <w:szCs w:val="40"/>
        </w:rPr>
        <w:t>Kecantikan</w:t>
      </w:r>
      <w:proofErr w:type="spellEnd"/>
    </w:p>
    <w:p w:rsidR="00390049" w:rsidRPr="00390049" w:rsidRDefault="00390049" w:rsidP="00390049">
      <w:pPr>
        <w:pStyle w:val="NormalWeb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Maudiya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Ayunda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S.Farm</w:t>
      </w:r>
      <w:proofErr w:type="spellEnd"/>
      <w:proofErr w:type="gramEnd"/>
      <w:r>
        <w:rPr>
          <w:sz w:val="40"/>
          <w:szCs w:val="40"/>
        </w:rPr>
        <w:t>.</w:t>
      </w:r>
    </w:p>
    <w:p w:rsidR="00390049" w:rsidRPr="00390049" w:rsidRDefault="00390049" w:rsidP="00390049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(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36"/>
          <w:szCs w:val="36"/>
        </w:rPr>
        <w:t>Abstrak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cabang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mempelajari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bahan-bahan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tumbuhan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mineral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kuno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sorotan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bahan-bahan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minim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samping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mengulas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masa,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kebangkitannya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modern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peranannya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herbal.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modern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standarisasi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di masa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diyakini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di masa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mendatang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Herbal,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Fitofarmaka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Fitokimia</w:t>
      </w:r>
      <w:proofErr w:type="spellEnd"/>
    </w:p>
    <w:p w:rsidR="00390049" w:rsidRPr="00390049" w:rsidRDefault="00390049" w:rsidP="0039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390049" w:rsidRPr="00390049" w:rsidRDefault="00390049" w:rsidP="00390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Pendahuluan</w:t>
      </w:r>
      <w:proofErr w:type="spellEnd"/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cabang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tumbuhan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mineral.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Yunani, "pharmakon"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"gnosis"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ditemukannya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sintetis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perjalanannya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sempat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meredup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pesat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obat-obatan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sintetis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kekhawatiran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samping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sintetis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sustainable, dan minim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pergeseran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kebangkitan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Masyarakat modern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selektif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harian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Kecenderungan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modern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terintegrasi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Sejarah dan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Perkembangan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Farmakognosi</w:t>
      </w:r>
      <w:proofErr w:type="spellEnd"/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lastRenderedPageBreak/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ribuan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peradaban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Mesir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Tiongkok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Yunani, dan India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kuno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Jejak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sejarah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naskah-naskah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kuno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Ebers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Papyrus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Mesir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Shennong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Bencao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Jing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Tiongkok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trial and error,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turun-temurun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terdokumentasi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herbarium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>Bullet point:</w:t>
      </w:r>
    </w:p>
    <w:p w:rsidR="00390049" w:rsidRPr="00390049" w:rsidRDefault="00390049" w:rsidP="003900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3.000 SM.</w:t>
      </w:r>
    </w:p>
    <w:p w:rsidR="00390049" w:rsidRPr="00390049" w:rsidRDefault="00390049" w:rsidP="003900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Dioscorides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Galen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teks-teks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Di era Islam, Avicenna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menyempurnakan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teori-teori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Canon of Medicine.</w:t>
      </w:r>
    </w:p>
    <w:p w:rsidR="00390049" w:rsidRPr="00390049" w:rsidRDefault="00390049" w:rsidP="003900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Kolonialisme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memperluas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pertukaran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benua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fondasi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modern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didukung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biologi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molekuler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canggih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Komponen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Bioaktif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Alam</w:t>
      </w:r>
      <w:proofErr w:type="spellEnd"/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eksplorasi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bioaktif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metabolit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biologinya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bioaktif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antiinflamasi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antibakteri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antivirus,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antikanker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lain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>Bullet point:</w:t>
      </w:r>
    </w:p>
    <w:p w:rsidR="00390049" w:rsidRPr="00390049" w:rsidRDefault="00390049" w:rsidP="003900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Alkaloid: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analgesik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antikanker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(mis.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vinblastin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morfin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0049" w:rsidRPr="00390049" w:rsidRDefault="00390049" w:rsidP="003900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Flavonoid: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antiinflamasi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Terpenoid: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antiseptik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pelindung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penurun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kolesterol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Glikosida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digoksin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0049" w:rsidRPr="00390049" w:rsidRDefault="00390049" w:rsidP="003900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saponin: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antibakteri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antimikroba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isolasi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kromatografi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spektroskopi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bioinformatika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Dunia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Medis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Modern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era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modern,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pelengkap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penemuan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Banyak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modern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tumbuhan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penemuan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molekul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sintesis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turunan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klinis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>Bullet point:</w:t>
      </w:r>
    </w:p>
    <w:p w:rsidR="00390049" w:rsidRPr="00390049" w:rsidRDefault="00390049" w:rsidP="003900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Taxol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pohon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Pacific yew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payudara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Artemisinin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Artemisia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annua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malaria.</w:t>
      </w:r>
    </w:p>
    <w:p w:rsidR="00390049" w:rsidRPr="00390049" w:rsidRDefault="00390049" w:rsidP="003900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Asam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salisilat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pohon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willow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aspirin.</w:t>
      </w:r>
    </w:p>
    <w:p w:rsidR="00390049" w:rsidRPr="00390049" w:rsidRDefault="00390049" w:rsidP="003900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Penemuan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antibiotik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mikroba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jamur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etnobotani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bioprospeksi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menunggu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Industri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Alami</w:t>
      </w:r>
      <w:proofErr w:type="spellEnd"/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herbal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digemari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hulu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hilir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sabun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herbal, masker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neem,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serum vitamin C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buah-buahan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tropis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transparan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proses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produksinya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memegang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>Bullet point:</w:t>
      </w:r>
    </w:p>
    <w:p w:rsidR="00390049" w:rsidRPr="00390049" w:rsidRDefault="00390049" w:rsidP="003900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aloe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vera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pelembab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antiiritasi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Minyak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esensial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antimikroba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relaksasi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(lavender, tea tree).</w:t>
      </w:r>
    </w:p>
    <w:p w:rsidR="00390049" w:rsidRPr="00390049" w:rsidRDefault="00390049" w:rsidP="003900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bunga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chamomile: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antiinflamasi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penenang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(vitamin E,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polifenol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penuaan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mengadopsi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green chemistry dan sustainable sourcing.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Teknologi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Modern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Farmakognosi</w:t>
      </w:r>
      <w:proofErr w:type="spellEnd"/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kemungkinan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eksplorasi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validasi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bertransformasi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data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lastRenderedPageBreak/>
        <w:t>Paragraf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fitokimia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LC-MS, NMR, dan GC-MS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presisi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bioinformatika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machine learning, dan docking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molekul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memperkirakan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farmakologi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>Bullet point:</w:t>
      </w:r>
    </w:p>
    <w:p w:rsidR="00390049" w:rsidRPr="00390049" w:rsidRDefault="00390049" w:rsidP="003900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LC-MS/MS: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NMR dan FTIR: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penentuan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Bioassay-guided isolation: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uji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biologis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Molecular docking: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memprediksi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target protein.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mempercepat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penemuan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formulasi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Tantangan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dan Masa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Depan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Farmakognosi</w:t>
      </w:r>
      <w:proofErr w:type="spellEnd"/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menjanjikan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kekayaan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intelektual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deforestasi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overharvesting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terancam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punah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herbal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>Bullet point:</w:t>
      </w:r>
    </w:p>
    <w:p w:rsidR="00390049" w:rsidRPr="00390049" w:rsidRDefault="00390049" w:rsidP="003900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Kurangnya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standardisasi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-herbal.</w:t>
      </w:r>
    </w:p>
    <w:p w:rsidR="00390049" w:rsidRPr="00390049" w:rsidRDefault="00390049" w:rsidP="003900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database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adat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Peran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Pendidikan dan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Pelatihan</w:t>
      </w:r>
      <w:proofErr w:type="spellEnd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Farmasi</w:t>
      </w:r>
      <w:proofErr w:type="spellEnd"/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integral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membekali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dimanfaatkan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herbal.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menempatkan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inti.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diajarkan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ekstraksi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isolasi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bioaktif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peralatan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canggih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049" w:rsidRPr="00390049" w:rsidRDefault="00390049" w:rsidP="00390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Praktikum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difokuskan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organoleptik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mikroskopik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mempelajari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fitokimia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metabolit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farmakologis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Good Agricultural and Collection Practices (GACP)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standardisasi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multidisiplin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biologi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Pendidikan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mencetak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kompeten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meneliti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memproduksi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terstandar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390049">
        <w:rPr>
          <w:rFonts w:ascii="Times New Roman" w:eastAsia="Times New Roman" w:hAnsi="Times New Roman" w:cs="Times New Roman"/>
          <w:b/>
          <w:bCs/>
          <w:sz w:val="27"/>
          <w:szCs w:val="27"/>
        </w:rPr>
        <w:t>Kesimpulan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membuktikan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modern. Di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jembatan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masa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kosmetik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terstandar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penyediaan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holistik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warisan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049" w:rsidRPr="00390049" w:rsidRDefault="00390049" w:rsidP="0039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mengoptimalkan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ilmuwan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Standarisasi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sesaat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fondasi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memadai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terkini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farmakognosi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049">
        <w:rPr>
          <w:rFonts w:ascii="Times New Roman" w:eastAsia="Times New Roman" w:hAnsi="Times New Roman" w:cs="Times New Roman"/>
          <w:sz w:val="24"/>
          <w:szCs w:val="24"/>
        </w:rPr>
        <w:t>menyeluruh</w:t>
      </w:r>
      <w:proofErr w:type="spellEnd"/>
      <w:r w:rsidRPr="00390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B86" w:rsidRDefault="007E6B86" w:rsidP="00390049">
      <w:pPr>
        <w:spacing w:before="100" w:beforeAutospacing="1" w:after="100" w:afterAutospacing="1" w:line="240" w:lineRule="auto"/>
      </w:pPr>
    </w:p>
    <w:sectPr w:rsidR="007E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52" w:rsidRDefault="00726152" w:rsidP="00390049">
      <w:pPr>
        <w:spacing w:after="0" w:line="240" w:lineRule="auto"/>
      </w:pPr>
      <w:r>
        <w:separator/>
      </w:r>
    </w:p>
  </w:endnote>
  <w:endnote w:type="continuationSeparator" w:id="0">
    <w:p w:rsidR="00726152" w:rsidRDefault="00726152" w:rsidP="0039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52" w:rsidRDefault="00726152" w:rsidP="00390049">
      <w:pPr>
        <w:spacing w:after="0" w:line="240" w:lineRule="auto"/>
      </w:pPr>
      <w:r>
        <w:separator/>
      </w:r>
    </w:p>
  </w:footnote>
  <w:footnote w:type="continuationSeparator" w:id="0">
    <w:p w:rsidR="00726152" w:rsidRDefault="00726152" w:rsidP="0039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77F"/>
    <w:multiLevelType w:val="multilevel"/>
    <w:tmpl w:val="2A7A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76525"/>
    <w:multiLevelType w:val="multilevel"/>
    <w:tmpl w:val="0C5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64502"/>
    <w:multiLevelType w:val="multilevel"/>
    <w:tmpl w:val="55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C5740"/>
    <w:multiLevelType w:val="multilevel"/>
    <w:tmpl w:val="D5A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3018F"/>
    <w:multiLevelType w:val="multilevel"/>
    <w:tmpl w:val="F244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F07E4"/>
    <w:multiLevelType w:val="multilevel"/>
    <w:tmpl w:val="E8B6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14021"/>
    <w:multiLevelType w:val="multilevel"/>
    <w:tmpl w:val="C7B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E4F11"/>
    <w:multiLevelType w:val="multilevel"/>
    <w:tmpl w:val="F32E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42BDD"/>
    <w:multiLevelType w:val="multilevel"/>
    <w:tmpl w:val="119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470FE"/>
    <w:multiLevelType w:val="multilevel"/>
    <w:tmpl w:val="06D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433A5"/>
    <w:multiLevelType w:val="multilevel"/>
    <w:tmpl w:val="006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71735"/>
    <w:multiLevelType w:val="multilevel"/>
    <w:tmpl w:val="F6A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6360A"/>
    <w:multiLevelType w:val="multilevel"/>
    <w:tmpl w:val="BF52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62ADB"/>
    <w:multiLevelType w:val="multilevel"/>
    <w:tmpl w:val="899A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72AF8"/>
    <w:multiLevelType w:val="multilevel"/>
    <w:tmpl w:val="4A34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032E8"/>
    <w:multiLevelType w:val="multilevel"/>
    <w:tmpl w:val="77A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791C63"/>
    <w:multiLevelType w:val="multilevel"/>
    <w:tmpl w:val="8F6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B55480"/>
    <w:multiLevelType w:val="multilevel"/>
    <w:tmpl w:val="FC6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17"/>
  </w:num>
  <w:num w:numId="15">
    <w:abstractNumId w:val="14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49"/>
    <w:rsid w:val="00390049"/>
    <w:rsid w:val="00726152"/>
    <w:rsid w:val="007E6B86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A75F"/>
  <w15:chartTrackingRefBased/>
  <w15:docId w15:val="{7DB32042-3708-43F7-8AB2-75A57F66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0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900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00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049"/>
  </w:style>
  <w:style w:type="paragraph" w:styleId="Footer">
    <w:name w:val="footer"/>
    <w:basedOn w:val="Normal"/>
    <w:link w:val="FooterChar"/>
    <w:uiPriority w:val="99"/>
    <w:unhideWhenUsed/>
    <w:rsid w:val="003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049"/>
  </w:style>
  <w:style w:type="character" w:customStyle="1" w:styleId="Heading3Char">
    <w:name w:val="Heading 3 Char"/>
    <w:basedOn w:val="DefaultParagraphFont"/>
    <w:link w:val="Heading3"/>
    <w:uiPriority w:val="9"/>
    <w:rsid w:val="003900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9004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0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2025-07-19T12:17:00Z</dcterms:created>
  <dcterms:modified xsi:type="dcterms:W3CDTF">2025-07-19T12:27:00Z</dcterms:modified>
</cp:coreProperties>
</file>